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C4" w:rsidRDefault="00465AA8">
      <w:pPr>
        <w:widowControl/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B4256"/>
          <w:spacing w:val="-6"/>
          <w:kern w:val="2"/>
          <w:sz w:val="28"/>
          <w:szCs w:val="28"/>
          <w:lang w:eastAsia="ru-RU"/>
        </w:rPr>
      </w:pPr>
      <w:r>
        <w:rPr>
          <w:b/>
          <w:color w:val="3B4256"/>
          <w:spacing w:val="-6"/>
          <w:kern w:val="2"/>
          <w:sz w:val="28"/>
          <w:szCs w:val="28"/>
          <w:lang w:eastAsia="ru-RU"/>
        </w:rPr>
        <w:t xml:space="preserve">Инструкция по переходу в интерактивные формы на портале </w:t>
      </w:r>
      <w:proofErr w:type="spellStart"/>
      <w:r>
        <w:rPr>
          <w:b/>
          <w:color w:val="3B4256"/>
          <w:spacing w:val="-6"/>
          <w:kern w:val="2"/>
          <w:sz w:val="28"/>
          <w:szCs w:val="28"/>
          <w:lang w:eastAsia="ru-RU"/>
        </w:rPr>
        <w:t>Госуслуги</w:t>
      </w:r>
      <w:proofErr w:type="spellEnd"/>
      <w:r>
        <w:rPr>
          <w:b/>
          <w:color w:val="3B4256"/>
          <w:spacing w:val="-6"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b/>
          <w:color w:val="3B4256"/>
          <w:spacing w:val="-6"/>
          <w:kern w:val="2"/>
          <w:sz w:val="28"/>
          <w:szCs w:val="28"/>
          <w:lang w:eastAsia="ru-RU"/>
        </w:rPr>
        <w:t>для всех категорий заявителей при получении государственных услуг в области пожарной безопасности в электронном виде через Единый портал</w:t>
      </w:r>
      <w:proofErr w:type="gramEnd"/>
      <w:r>
        <w:rPr>
          <w:b/>
          <w:color w:val="3B4256"/>
          <w:spacing w:val="-6"/>
          <w:kern w:val="2"/>
          <w:sz w:val="28"/>
          <w:szCs w:val="28"/>
          <w:lang w:eastAsia="ru-RU"/>
        </w:rPr>
        <w:t xml:space="preserve"> государственных и муниципальных услуг (функций)</w:t>
      </w:r>
    </w:p>
    <w:p w:rsidR="006408C4" w:rsidRDefault="00465AA8">
      <w:pPr>
        <w:pStyle w:val="aa"/>
        <w:numPr>
          <w:ilvl w:val="0"/>
          <w:numId w:val="1"/>
        </w:numPr>
        <w:tabs>
          <w:tab w:val="left" w:pos="530"/>
        </w:tabs>
        <w:spacing w:line="259" w:lineRule="auto"/>
        <w:ind w:right="112"/>
        <w:rPr>
          <w:sz w:val="21"/>
        </w:rPr>
      </w:pPr>
      <w:r>
        <w:rPr>
          <w:color w:val="444444"/>
          <w:sz w:val="21"/>
        </w:rPr>
        <w:t xml:space="preserve">Авторизуйтесь в личный кабинет  портала </w:t>
      </w:r>
      <w:proofErr w:type="spellStart"/>
      <w:r>
        <w:rPr>
          <w:color w:val="444444"/>
          <w:sz w:val="21"/>
        </w:rPr>
        <w:t>Госуслуги</w:t>
      </w:r>
      <w:proofErr w:type="spellEnd"/>
      <w:r>
        <w:rPr>
          <w:color w:val="444444"/>
          <w:sz w:val="21"/>
        </w:rPr>
        <w:t xml:space="preserve"> (ссылка на портал:</w:t>
      </w:r>
      <w:r>
        <w:rPr>
          <w:color w:val="0000FF"/>
          <w:sz w:val="21"/>
        </w:rPr>
        <w:t xml:space="preserve"> </w:t>
      </w:r>
      <w:hyperlink r:id="rId8">
        <w:r>
          <w:rPr>
            <w:sz w:val="21"/>
            <w:u w:color="0000FF"/>
          </w:rPr>
          <w:t>https://www.gosuslugi.ru</w:t>
        </w:r>
      </w:hyperlink>
      <w:r>
        <w:rPr>
          <w:color w:val="444444"/>
          <w:sz w:val="21"/>
        </w:rPr>
        <w:t>),</w:t>
      </w:r>
      <w:r>
        <w:rPr>
          <w:color w:val="444444"/>
          <w:spacing w:val="-50"/>
          <w:sz w:val="21"/>
        </w:rPr>
        <w:t xml:space="preserve"> </w:t>
      </w:r>
      <w:r>
        <w:rPr>
          <w:color w:val="444444"/>
          <w:sz w:val="21"/>
        </w:rPr>
        <w:t>используя</w:t>
      </w:r>
      <w:r>
        <w:rPr>
          <w:color w:val="444444"/>
          <w:spacing w:val="-2"/>
          <w:sz w:val="21"/>
        </w:rPr>
        <w:t xml:space="preserve"> </w:t>
      </w:r>
      <w:r>
        <w:rPr>
          <w:color w:val="444444"/>
          <w:sz w:val="21"/>
        </w:rPr>
        <w:t>логин и пароль.</w:t>
      </w:r>
    </w:p>
    <w:p w:rsidR="006408C4" w:rsidRDefault="00465AA8">
      <w:pPr>
        <w:pStyle w:val="aa"/>
        <w:numPr>
          <w:ilvl w:val="0"/>
          <w:numId w:val="1"/>
        </w:numPr>
        <w:tabs>
          <w:tab w:val="left" w:pos="530"/>
        </w:tabs>
        <w:spacing w:line="259" w:lineRule="auto"/>
        <w:ind w:right="-29"/>
        <w:rPr>
          <w:sz w:val="21"/>
        </w:rPr>
      </w:pPr>
      <w:r>
        <w:rPr>
          <w:color w:val="444444"/>
          <w:sz w:val="21"/>
        </w:rPr>
        <w:t>Для перехода на страницу со списком доступных целей услуг можно</w:t>
      </w:r>
      <w:r>
        <w:rPr>
          <w:color w:val="444444"/>
          <w:spacing w:val="-4"/>
          <w:sz w:val="21"/>
        </w:rPr>
        <w:t xml:space="preserve"> </w:t>
      </w:r>
      <w:r>
        <w:rPr>
          <w:color w:val="444444"/>
          <w:sz w:val="21"/>
        </w:rPr>
        <w:t>воспользоваться</w:t>
      </w:r>
      <w:r>
        <w:rPr>
          <w:color w:val="444444"/>
          <w:spacing w:val="-4"/>
          <w:sz w:val="21"/>
        </w:rPr>
        <w:t xml:space="preserve"> </w:t>
      </w:r>
      <w:r>
        <w:rPr>
          <w:color w:val="444444"/>
          <w:sz w:val="21"/>
        </w:rPr>
        <w:t>двумя</w:t>
      </w:r>
      <w:r>
        <w:rPr>
          <w:color w:val="444444"/>
          <w:spacing w:val="-1"/>
          <w:sz w:val="21"/>
        </w:rPr>
        <w:t xml:space="preserve"> </w:t>
      </w:r>
      <w:r>
        <w:rPr>
          <w:color w:val="444444"/>
          <w:sz w:val="21"/>
        </w:rPr>
        <w:t>путями:</w:t>
      </w:r>
    </w:p>
    <w:p w:rsidR="006408C4" w:rsidRDefault="00465AA8">
      <w:pPr>
        <w:pStyle w:val="a5"/>
        <w:spacing w:line="415" w:lineRule="auto"/>
        <w:ind w:left="461" w:right="112"/>
        <w:rPr>
          <w:color w:val="444444"/>
        </w:rPr>
      </w:pPr>
      <w:r>
        <w:rPr>
          <w:color w:val="444444"/>
        </w:rPr>
        <w:t xml:space="preserve">А) Перейти по ссылке: </w:t>
      </w:r>
      <w:hyperlink r:id="rId9">
        <w:r>
          <w:t>https://www.gosuslugi.ru/structure/10000001257</w:t>
        </w:r>
      </w:hyperlink>
      <w:r>
        <w:rPr>
          <w:color w:val="444444"/>
        </w:rPr>
        <w:t xml:space="preserve">  и выбрать необходимую государственную услугу.</w:t>
      </w:r>
    </w:p>
    <w:p w:rsidR="006408C4" w:rsidRDefault="00465AA8">
      <w:pPr>
        <w:pStyle w:val="a5"/>
        <w:spacing w:line="415" w:lineRule="auto"/>
        <w:ind w:left="461" w:right="3564"/>
        <w:rPr>
          <w:color w:val="444444"/>
        </w:rPr>
      </w:pPr>
      <w:r>
        <w:rPr>
          <w:color w:val="444444"/>
        </w:rPr>
        <w:t>Б)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Воспользоваться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роботом,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следуя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инструкции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рис. 1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4.</w:t>
      </w:r>
    </w:p>
    <w:p w:rsidR="006408C4" w:rsidRDefault="00465AA8">
      <w:pPr>
        <w:pStyle w:val="a5"/>
        <w:spacing w:before="160" w:after="14" w:line="415" w:lineRule="auto"/>
        <w:ind w:right="3564"/>
        <w:rPr>
          <w:color w:val="444444"/>
        </w:rPr>
      </w:pPr>
      <w:r>
        <w:rPr>
          <w:noProof/>
          <w:lang w:eastAsia="ru-RU"/>
        </w:rPr>
        <w:drawing>
          <wp:inline distT="0" distB="0" distL="0" distR="0">
            <wp:extent cx="6102350" cy="3028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C4" w:rsidRDefault="00465AA8">
      <w:pPr>
        <w:pStyle w:val="a5"/>
        <w:spacing w:before="163" w:after="240"/>
        <w:ind w:left="2842" w:right="2883"/>
        <w:jc w:val="center"/>
      </w:pPr>
      <w:r>
        <w:rPr>
          <w:color w:val="444444"/>
        </w:rPr>
        <w:t>Рис.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1</w:t>
      </w:r>
    </w:p>
    <w:p w:rsidR="006408C4" w:rsidRDefault="00465AA8">
      <w:pPr>
        <w:pStyle w:val="a5"/>
        <w:spacing w:before="2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6102350" cy="3011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C4" w:rsidRDefault="00465AA8">
      <w:pPr>
        <w:pStyle w:val="a5"/>
        <w:spacing w:before="167"/>
        <w:ind w:left="2842" w:right="2883"/>
        <w:jc w:val="center"/>
      </w:pPr>
      <w:r>
        <w:rPr>
          <w:color w:val="444444"/>
        </w:rPr>
        <w:t>Рис.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2</w:t>
      </w:r>
    </w:p>
    <w:p w:rsidR="006408C4" w:rsidRDefault="006408C4">
      <w:pPr>
        <w:sectPr w:rsidR="006408C4">
          <w:footerReference w:type="default" r:id="rId12"/>
          <w:pgSz w:w="11906" w:h="16838"/>
          <w:pgMar w:top="1040" w:right="700" w:bottom="1180" w:left="1600" w:header="0" w:footer="990" w:gutter="0"/>
          <w:cols w:space="720"/>
          <w:formProt w:val="0"/>
        </w:sectPr>
      </w:pPr>
    </w:p>
    <w:p w:rsidR="006408C4" w:rsidRDefault="00465AA8">
      <w:pPr>
        <w:pStyle w:val="a5"/>
        <w:ind w:left="115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02350" cy="303466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C4" w:rsidRDefault="00465AA8">
      <w:pPr>
        <w:pStyle w:val="a5"/>
        <w:spacing w:before="152"/>
        <w:ind w:left="2842" w:right="2883"/>
        <w:jc w:val="center"/>
      </w:pPr>
      <w:r>
        <w:rPr>
          <w:color w:val="444444"/>
        </w:rPr>
        <w:t>Рис.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</w:t>
      </w:r>
    </w:p>
    <w:p w:rsidR="006408C4" w:rsidRDefault="00465AA8">
      <w:pPr>
        <w:pStyle w:val="a5"/>
        <w:spacing w:before="2"/>
        <w:rPr>
          <w:sz w:val="13"/>
        </w:rPr>
      </w:pPr>
      <w:r>
        <w:rPr>
          <w:noProof/>
          <w:lang w:eastAsia="ru-RU"/>
        </w:rPr>
        <w:drawing>
          <wp:inline distT="0" distB="0" distL="0" distR="0">
            <wp:extent cx="6102350" cy="2956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C4" w:rsidRDefault="00465AA8">
      <w:pPr>
        <w:pStyle w:val="a5"/>
        <w:spacing w:before="163"/>
        <w:ind w:left="2842" w:right="2883"/>
        <w:jc w:val="center"/>
        <w:rPr>
          <w:color w:val="444444"/>
        </w:rPr>
      </w:pPr>
      <w:r>
        <w:rPr>
          <w:color w:val="444444"/>
        </w:rPr>
        <w:t>Рис.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4</w:t>
      </w:r>
    </w:p>
    <w:p w:rsidR="006408C4" w:rsidRDefault="006408C4">
      <w:pPr>
        <w:widowControl/>
        <w:jc w:val="right"/>
        <w:rPr>
          <w:sz w:val="24"/>
          <w:szCs w:val="24"/>
          <w:lang w:eastAsia="ru-RU"/>
        </w:rPr>
      </w:pP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Пошагово заполняем раздел «Сведения о заявителе».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Нажимаем окно «Сохранить».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Нажимаем окно «Далее».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Пошагово заполняем раздел «Данные заявления».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Нажимаем на окно «Перейти к подписанию формы».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 xml:space="preserve">Загружаем и устанавливаем </w:t>
      </w:r>
      <w:proofErr w:type="spellStart"/>
      <w:r w:rsidRPr="008A3669">
        <w:rPr>
          <w:rFonts w:eastAsia="Calibri"/>
          <w:spacing w:val="4"/>
          <w:sz w:val="24"/>
          <w:szCs w:val="24"/>
        </w:rPr>
        <w:t>криптокомпонент</w:t>
      </w:r>
      <w:proofErr w:type="spellEnd"/>
      <w:r w:rsidRPr="008A3669">
        <w:rPr>
          <w:rFonts w:eastAsia="Calibri"/>
          <w:spacing w:val="4"/>
          <w:sz w:val="24"/>
          <w:szCs w:val="24"/>
        </w:rPr>
        <w:t>.</w:t>
      </w:r>
    </w:p>
    <w:p w:rsidR="008A3669" w:rsidRP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Ставим галочку в окне «Подтверждаю, что я просмотре</w:t>
      </w:r>
      <w:proofErr w:type="gramStart"/>
      <w:r w:rsidRPr="008A3669">
        <w:rPr>
          <w:rFonts w:eastAsia="Calibri"/>
          <w:spacing w:val="4"/>
          <w:sz w:val="24"/>
          <w:szCs w:val="24"/>
        </w:rPr>
        <w:t>л(</w:t>
      </w:r>
      <w:proofErr w:type="gramEnd"/>
      <w:r w:rsidRPr="008A3669">
        <w:rPr>
          <w:rFonts w:eastAsia="Calibri"/>
          <w:spacing w:val="4"/>
          <w:sz w:val="24"/>
          <w:szCs w:val="24"/>
        </w:rPr>
        <w:t>а) все подписываемые документы».</w:t>
      </w:r>
    </w:p>
    <w:p w:rsidR="008A3669" w:rsidRDefault="008A3669" w:rsidP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  <w:r w:rsidRPr="008A3669">
        <w:rPr>
          <w:rFonts w:eastAsia="Calibri"/>
          <w:spacing w:val="4"/>
          <w:sz w:val="24"/>
          <w:szCs w:val="24"/>
        </w:rPr>
        <w:t>Далее нажимаем на окно «Подписать».</w:t>
      </w:r>
    </w:p>
    <w:p w:rsidR="008A3669" w:rsidRDefault="008A3669">
      <w:pPr>
        <w:spacing w:before="2" w:line="276" w:lineRule="auto"/>
        <w:ind w:firstLine="567"/>
        <w:jc w:val="both"/>
        <w:rPr>
          <w:rFonts w:eastAsia="Calibri"/>
          <w:spacing w:val="4"/>
          <w:sz w:val="24"/>
          <w:szCs w:val="24"/>
        </w:rPr>
      </w:pPr>
    </w:p>
    <w:p w:rsidR="006408C4" w:rsidRDefault="00465AA8">
      <w:pPr>
        <w:spacing w:before="2"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rFonts w:eastAsia="Calibri"/>
          <w:spacing w:val="4"/>
          <w:sz w:val="24"/>
          <w:szCs w:val="24"/>
        </w:rPr>
        <w:t>Для консультации по вопросам пожарной безопасности Вы можете обратиться в управление надзорной деятельности и профилактической работы Главного управления  (г. Рязань, ул. Семинарская, д. 11, тел.: 8 (4912) 28-99-20).</w:t>
      </w:r>
    </w:p>
    <w:sectPr w:rsidR="006408C4">
      <w:footerReference w:type="default" r:id="rId15"/>
      <w:pgSz w:w="11906" w:h="16838"/>
      <w:pgMar w:top="930" w:right="700" w:bottom="1200" w:left="1600" w:header="0" w:footer="99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D8" w:rsidRDefault="00465AA8">
      <w:r>
        <w:separator/>
      </w:r>
    </w:p>
  </w:endnote>
  <w:endnote w:type="continuationSeparator" w:id="0">
    <w:p w:rsidR="004A55D8" w:rsidRDefault="004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C4" w:rsidRDefault="00465AA8">
    <w:pPr>
      <w:pStyle w:val="a5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408C4" w:rsidRDefault="00465AA8">
                          <w:pPr>
                            <w:pStyle w:val="ae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36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3.25pt;margin-top:780.9pt;width:11.6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" o:allowincell="f" stroked="f">
              <v:fill opacity="0"/>
              <v:textbox inset="0,0,0,0">
                <w:txbxContent>
                  <w:p w:rsidR="006408C4" w:rsidRDefault="00465AA8">
                    <w:pPr>
                      <w:pStyle w:val="ae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36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C4" w:rsidRDefault="00465AA8">
    <w:pPr>
      <w:pStyle w:val="a5"/>
      <w:spacing w:line="12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408C4" w:rsidRDefault="00465AA8">
                          <w:pPr>
                            <w:pStyle w:val="ae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36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25pt;margin-top:780.9pt;width:11.6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" o:allowincell="f" stroked="f">
              <v:fill opacity="0"/>
              <v:textbox inset="0,0,0,0">
                <w:txbxContent>
                  <w:p w:rsidR="006408C4" w:rsidRDefault="00465AA8">
                    <w:pPr>
                      <w:pStyle w:val="ae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36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D8" w:rsidRDefault="00465AA8">
      <w:r>
        <w:separator/>
      </w:r>
    </w:p>
  </w:footnote>
  <w:footnote w:type="continuationSeparator" w:id="0">
    <w:p w:rsidR="004A55D8" w:rsidRDefault="0046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2397"/>
    <w:multiLevelType w:val="multilevel"/>
    <w:tmpl w:val="17FEB47E"/>
    <w:lvl w:ilvl="0">
      <w:start w:val="1"/>
      <w:numFmt w:val="decimal"/>
      <w:lvlText w:val="%1)"/>
      <w:lvlJc w:val="left"/>
      <w:pPr>
        <w:tabs>
          <w:tab w:val="num" w:pos="0"/>
        </w:tabs>
        <w:ind w:left="529" w:hanging="360"/>
      </w:pPr>
      <w:rPr>
        <w:rFonts w:ascii="Times New Roman" w:eastAsia="Times New Roman" w:hAnsi="Times New Roman" w:cs="Times New Roman"/>
        <w:color w:val="444444"/>
        <w:w w:val="100"/>
        <w:sz w:val="21"/>
        <w:szCs w:val="2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4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60C5918"/>
    <w:multiLevelType w:val="multilevel"/>
    <w:tmpl w:val="8B140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E76572"/>
    <w:multiLevelType w:val="multilevel"/>
    <w:tmpl w:val="06B25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08C4"/>
    <w:rsid w:val="00465AA8"/>
    <w:rsid w:val="004A55D8"/>
    <w:rsid w:val="006408C4"/>
    <w:rsid w:val="008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92F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192F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85A6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-">
    <w:name w:val="Интернет-ссылка"/>
    <w:basedOn w:val="a0"/>
    <w:uiPriority w:val="99"/>
    <w:unhideWhenUsed/>
    <w:rsid w:val="00785A6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07E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1"/>
      <w:szCs w:val="21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uiPriority w:val="1"/>
    <w:qFormat/>
    <w:pPr>
      <w:spacing w:before="1"/>
      <w:ind w:left="291" w:right="344"/>
      <w:jc w:val="center"/>
    </w:pPr>
    <w:rPr>
      <w:b/>
      <w:bCs/>
      <w:sz w:val="32"/>
      <w:szCs w:val="32"/>
    </w:rPr>
  </w:style>
  <w:style w:type="paragraph" w:styleId="aa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b">
    <w:name w:val="Balloon Text"/>
    <w:basedOn w:val="a"/>
    <w:uiPriority w:val="99"/>
    <w:semiHidden/>
    <w:unhideWhenUsed/>
    <w:qFormat/>
    <w:rsid w:val="001D07ED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c"/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5E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92F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192F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85A6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-">
    <w:name w:val="Интернет-ссылка"/>
    <w:basedOn w:val="a0"/>
    <w:uiPriority w:val="99"/>
    <w:unhideWhenUsed/>
    <w:rsid w:val="00785A6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D07E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1"/>
      <w:szCs w:val="21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uiPriority w:val="1"/>
    <w:qFormat/>
    <w:pPr>
      <w:spacing w:before="1"/>
      <w:ind w:left="291" w:right="344"/>
      <w:jc w:val="center"/>
    </w:pPr>
    <w:rPr>
      <w:b/>
      <w:bCs/>
      <w:sz w:val="32"/>
      <w:szCs w:val="32"/>
    </w:rPr>
  </w:style>
  <w:style w:type="paragraph" w:styleId="aa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b">
    <w:name w:val="Balloon Text"/>
    <w:basedOn w:val="a"/>
    <w:uiPriority w:val="99"/>
    <w:semiHidden/>
    <w:unhideWhenUsed/>
    <w:qFormat/>
    <w:rsid w:val="001D07ED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d">
    <w:name w:val="footer"/>
    <w:basedOn w:val="ac"/>
  </w:style>
  <w:style w:type="paragraph" w:customStyle="1" w:styleId="ae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5E0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structure/1000000125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Увайсов Расул Исаевич</dc:creator>
  <dc:description/>
  <cp:lastModifiedBy>Пользователь</cp:lastModifiedBy>
  <cp:revision>6</cp:revision>
  <dcterms:created xsi:type="dcterms:W3CDTF">2023-06-26T09:19:00Z</dcterms:created>
  <dcterms:modified xsi:type="dcterms:W3CDTF">2023-07-24T07:49:00Z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</Properties>
</file>